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65" w:rsidRPr="00B11E65" w:rsidRDefault="00B11E65" w:rsidP="00B11E65">
      <w:pPr>
        <w:spacing w:after="0" w:line="240" w:lineRule="auto"/>
        <w:rPr>
          <w:rFonts w:ascii="Corbel" w:hAnsi="Corbel" w:cs="Times New Roman" w:hint="eastAsia"/>
          <w:b/>
          <w:color w:val="548DD4" w:themeColor="text2" w:themeTint="99"/>
          <w:sz w:val="52"/>
          <w:szCs w:val="52"/>
        </w:rPr>
      </w:pPr>
      <w:r w:rsidRPr="00B11E65">
        <w:rPr>
          <w:rFonts w:ascii="Corbel" w:hAnsi="Corbel" w:cs="Times New Roman" w:hint="eastAsia"/>
          <w:b/>
          <w:color w:val="548DD4" w:themeColor="text2" w:themeTint="99"/>
          <w:sz w:val="56"/>
          <w:szCs w:val="56"/>
        </w:rPr>
        <w:t>BIBILIOGRAPHY</w:t>
      </w:r>
      <w:r w:rsidRPr="00B11E65">
        <w:rPr>
          <w:rFonts w:ascii="Corbel" w:hAnsi="Corbel" w:cs="Times New Roman" w:hint="eastAsia"/>
          <w:b/>
          <w:color w:val="548DD4" w:themeColor="text2" w:themeTint="99"/>
          <w:sz w:val="52"/>
          <w:szCs w:val="52"/>
        </w:rPr>
        <w:t xml:space="preserve"> </w:t>
      </w:r>
      <w:r w:rsidRPr="00B11E65">
        <w:rPr>
          <w:rFonts w:ascii="Corbel" w:hAnsi="Corbel" w:cs="Times New Roman" w:hint="eastAsia"/>
          <w:b/>
          <w:color w:val="548DD4" w:themeColor="text2" w:themeTint="99"/>
          <w:sz w:val="56"/>
          <w:szCs w:val="56"/>
        </w:rPr>
        <w:t>FOR</w:t>
      </w:r>
      <w:r w:rsidRPr="00B11E65">
        <w:rPr>
          <w:rFonts w:ascii="Corbel" w:hAnsi="Corbel" w:cs="Times New Roman" w:hint="eastAsia"/>
          <w:b/>
          <w:color w:val="548DD4" w:themeColor="text2" w:themeTint="99"/>
          <w:sz w:val="52"/>
          <w:szCs w:val="52"/>
        </w:rPr>
        <w:t xml:space="preserve"> </w:t>
      </w:r>
    </w:p>
    <w:p w:rsidR="00B11E65" w:rsidRPr="00B11E65" w:rsidRDefault="00B11E65" w:rsidP="00B11E65">
      <w:pPr>
        <w:spacing w:after="0" w:line="240" w:lineRule="auto"/>
        <w:rPr>
          <w:rFonts w:ascii="Corbel" w:hAnsi="Corbel" w:cs="Times New Roman"/>
          <w:b/>
          <w:color w:val="548DD4" w:themeColor="text2" w:themeTint="99"/>
          <w:sz w:val="52"/>
          <w:szCs w:val="52"/>
        </w:rPr>
      </w:pPr>
      <w:r w:rsidRPr="00B11E65">
        <w:rPr>
          <w:rFonts w:ascii="Corbel" w:hAnsi="Corbel" w:cs="Times New Roman"/>
          <w:b/>
          <w:color w:val="548DD4" w:themeColor="text2" w:themeTint="99"/>
          <w:sz w:val="52"/>
          <w:szCs w:val="52"/>
        </w:rPr>
        <w:t>“</w:t>
      </w:r>
      <w:r w:rsidRPr="00B11E65">
        <w:rPr>
          <w:rFonts w:ascii="Corbel" w:hAnsi="Corbel" w:cs="Times New Roman" w:hint="eastAsia"/>
          <w:b/>
          <w:i/>
          <w:color w:val="548DD4" w:themeColor="text2" w:themeTint="99"/>
          <w:sz w:val="52"/>
          <w:szCs w:val="52"/>
        </w:rPr>
        <w:t>MEN</w:t>
      </w:r>
      <w:r w:rsidRPr="00B11E65">
        <w:rPr>
          <w:rFonts w:ascii="Corbel" w:hAnsi="Corbel" w:cs="Times New Roman"/>
          <w:b/>
          <w:i/>
          <w:color w:val="548DD4" w:themeColor="text2" w:themeTint="99"/>
          <w:sz w:val="52"/>
          <w:szCs w:val="52"/>
        </w:rPr>
        <w:t>’</w:t>
      </w:r>
      <w:r w:rsidRPr="00B11E65">
        <w:rPr>
          <w:rFonts w:ascii="Corbel" w:hAnsi="Corbel" w:cs="Times New Roman" w:hint="eastAsia"/>
          <w:b/>
          <w:i/>
          <w:color w:val="548DD4" w:themeColor="text2" w:themeTint="99"/>
          <w:sz w:val="52"/>
          <w:szCs w:val="52"/>
        </w:rPr>
        <w:t>S EFFORT TO ETERNITY</w:t>
      </w:r>
      <w:r w:rsidRPr="00B11E65">
        <w:rPr>
          <w:rFonts w:ascii="Corbel" w:hAnsi="Corbel" w:cs="Times New Roman"/>
          <w:b/>
          <w:i/>
          <w:color w:val="548DD4" w:themeColor="text2" w:themeTint="99"/>
          <w:sz w:val="52"/>
          <w:szCs w:val="52"/>
        </w:rPr>
        <w:t>”</w:t>
      </w:r>
    </w:p>
    <w:p w:rsidR="00B11E65" w:rsidRDefault="00B11E65" w:rsidP="00B11E65">
      <w:pPr>
        <w:tabs>
          <w:tab w:val="left" w:pos="5184"/>
        </w:tabs>
        <w:spacing w:after="0" w:line="240" w:lineRule="auto"/>
        <w:rPr>
          <w:rFonts w:ascii="Times New Roman" w:hAnsi="Times New Roman" w:cs="Times New Roman" w:hint="eastAsi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11E65" w:rsidRDefault="00B11E65" w:rsidP="00B11E65">
      <w:pPr>
        <w:spacing w:after="0" w:line="240" w:lineRule="auto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B11E65" w:rsidRPr="00B11E65" w:rsidRDefault="00B11E65" w:rsidP="00B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Andreu</w:t>
      </w:r>
      <w:proofErr w:type="spellEnd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Guillemette</w:t>
      </w:r>
      <w:proofErr w:type="spellEnd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"Public Works."</w:t>
      </w:r>
      <w:proofErr w:type="gramEnd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1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Egypt in the Age of the Pyramids</w:t>
      </w:r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Ithaca, NY: Cornell UP, 1997. </w:t>
      </w:r>
      <w:proofErr w:type="gramStart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27-43. Print.</w:t>
      </w:r>
      <w:proofErr w:type="gramEnd"/>
    </w:p>
    <w:p w:rsidR="00B11E65" w:rsidRPr="00B11E65" w:rsidRDefault="00B11E65" w:rsidP="00B11E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11E65" w:rsidRPr="00B11E65" w:rsidRDefault="00B11E65" w:rsidP="00B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 Broadcasting Corporation.</w:t>
      </w:r>
      <w:proofErr w:type="gramEnd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2001. </w:t>
      </w:r>
      <w:r w:rsidRPr="00B1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Secret of the Pharaohs.</w:t>
      </w:r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 New York: Public Broadcasting Service.</w:t>
      </w:r>
    </w:p>
    <w:p w:rsidR="00B11E65" w:rsidRPr="00B11E65" w:rsidRDefault="00B11E65" w:rsidP="00B11E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11E65" w:rsidRPr="00B11E65" w:rsidRDefault="00B11E65" w:rsidP="00B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PBS.</w:t>
      </w:r>
      <w:proofErr w:type="gramEnd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Explore Ancient Egypt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PBS,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Web.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Nov. 2012.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4" w:tgtFrame="_blank" w:history="1">
        <w:r w:rsidRPr="00B11E65">
          <w:rPr>
            <w:rFonts w:ascii="Times New Roman" w:eastAsia="Times New Roman" w:hAnsi="Times New Roman" w:cs="Times New Roman"/>
            <w:color w:val="2862C5"/>
            <w:sz w:val="24"/>
            <w:szCs w:val="24"/>
            <w:u w:val="single"/>
          </w:rPr>
          <w:t>http://www.pbs.org/wgbh/nova/ancient/explore-ancient-egypt.html</w:t>
        </w:r>
      </w:hyperlink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B11E65" w:rsidRPr="00B11E65" w:rsidRDefault="00B11E65" w:rsidP="00B11E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11E65" w:rsidRPr="00B11E65" w:rsidRDefault="00B11E65" w:rsidP="00B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Smith, Craig B. "Egypt </w:t>
      </w:r>
      <w:proofErr w:type="gramStart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gramEnd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Old Kingdom."</w:t>
      </w:r>
      <w:r w:rsidRPr="00B1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How the Great Pyramid Was Built. </w:t>
      </w:r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Washington: Smithsonian, 2004. </w:t>
      </w:r>
      <w:proofErr w:type="gramStart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28-57. Print.</w:t>
      </w:r>
      <w:proofErr w:type="gramEnd"/>
    </w:p>
    <w:p w:rsidR="00B11E65" w:rsidRPr="00B11E65" w:rsidRDefault="00B11E65" w:rsidP="00B11E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11E65" w:rsidRPr="00B11E65" w:rsidRDefault="00B11E65" w:rsidP="00B11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Weighing of the Heart.</w:t>
      </w:r>
      <w:proofErr w:type="gramEnd"/>
      <w:r w:rsidRPr="00B1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1275 B.C. Papyrus from the Book of the Dead of </w:t>
      </w:r>
      <w:proofErr w:type="spellStart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British Museum.</w:t>
      </w:r>
      <w:proofErr w:type="gramEnd"/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</w:t>
      </w:r>
      <w:hyperlink r:id="rId5" w:tgtFrame="_blank" w:history="1">
        <w:r w:rsidRPr="00B11E65">
          <w:rPr>
            <w:rFonts w:ascii="Times New Roman" w:eastAsia="Times New Roman" w:hAnsi="Times New Roman" w:cs="Times New Roman"/>
            <w:color w:val="2862C5"/>
            <w:sz w:val="24"/>
            <w:szCs w:val="24"/>
            <w:u w:val="single"/>
          </w:rPr>
          <w:t>http://www.britishmuseum.org/explore/highlights/highlight_objects/aes/p/book_of_the_dead_of_ani.aspx</w:t>
        </w:r>
      </w:hyperlink>
      <w:r w:rsidRPr="00B11E65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3592F" w:rsidRDefault="0073592F"/>
    <w:sectPr w:rsidR="0073592F" w:rsidSect="007359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E65"/>
    <w:rsid w:val="0073592F"/>
    <w:rsid w:val="00B1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1E65"/>
  </w:style>
  <w:style w:type="character" w:customStyle="1" w:styleId="yshortcuts">
    <w:name w:val="yshortcuts"/>
    <w:basedOn w:val="DefaultParagraphFont"/>
    <w:rsid w:val="00B11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tishmuseum.org/explore/highlights/highlight_objects/aes/p/book_of_the_dead_of_ani.aspx" TargetMode="External"/><Relationship Id="rId4" Type="http://schemas.openxmlformats.org/officeDocument/2006/relationships/hyperlink" Target="http://www.pbs.org/wgbh/nova/ancient/explore-ancient-egyp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2013-01-09T01:54:00Z</dcterms:created>
  <dcterms:modified xsi:type="dcterms:W3CDTF">2013-01-09T02:01:00Z</dcterms:modified>
</cp:coreProperties>
</file>